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81" w:rsidRDefault="00C93081" w:rsidP="00C93081">
      <w:pPr>
        <w:pStyle w:val="ConsPlusTitle"/>
        <w:jc w:val="center"/>
        <w:outlineLvl w:val="0"/>
      </w:pPr>
      <w:r>
        <w:t>ПРАВИТЕЛЬСТВО МОСКВЫ</w:t>
      </w:r>
    </w:p>
    <w:p w:rsidR="00C93081" w:rsidRDefault="00C93081" w:rsidP="00C93081">
      <w:pPr>
        <w:pStyle w:val="ConsPlusTitle"/>
        <w:jc w:val="both"/>
      </w:pPr>
    </w:p>
    <w:p w:rsidR="00C93081" w:rsidRDefault="00C93081" w:rsidP="00C93081">
      <w:pPr>
        <w:pStyle w:val="ConsPlusTitle"/>
        <w:jc w:val="center"/>
      </w:pPr>
      <w:r>
        <w:t>ПОСТАНОВЛЕНИЕ</w:t>
      </w:r>
    </w:p>
    <w:p w:rsidR="00C93081" w:rsidRDefault="00C93081" w:rsidP="00C93081">
      <w:pPr>
        <w:pStyle w:val="ConsPlusTitle"/>
        <w:jc w:val="center"/>
      </w:pPr>
      <w:r>
        <w:t>от 27 декабря 2024 г. N 3163-ПП</w:t>
      </w:r>
    </w:p>
    <w:p w:rsidR="00C93081" w:rsidRDefault="00C93081" w:rsidP="00C93081">
      <w:pPr>
        <w:pStyle w:val="ConsPlusTitle"/>
        <w:jc w:val="both"/>
      </w:pPr>
    </w:p>
    <w:p w:rsidR="00C93081" w:rsidRDefault="00C93081" w:rsidP="00C93081">
      <w:pPr>
        <w:pStyle w:val="ConsPlusTitle"/>
        <w:jc w:val="center"/>
      </w:pPr>
      <w:r>
        <w:t>О ТЕРРИТОРИАЛЬНОЙ ПРОГРАММЕ ГОСУДАРСТВЕННЫХ ГАРАНТИЙ</w:t>
      </w:r>
    </w:p>
    <w:p w:rsidR="00C93081" w:rsidRDefault="00C93081" w:rsidP="00C93081">
      <w:pPr>
        <w:pStyle w:val="ConsPlusTitle"/>
        <w:jc w:val="center"/>
      </w:pPr>
      <w:r>
        <w:t>БЕСПЛАТНОГО ОКАЗАНИЯ ГРАЖДАНАМ МЕДИЦИНСКОЙ ПОМОЩИ В ГОРОДЕ</w:t>
      </w:r>
    </w:p>
    <w:p w:rsidR="00C93081" w:rsidRDefault="00C93081" w:rsidP="00C93081">
      <w:pPr>
        <w:pStyle w:val="ConsPlusTitle"/>
        <w:jc w:val="center"/>
      </w:pPr>
      <w:r>
        <w:t>МОСКВЕ НА 2025 ГОД И НА ПЛАНОВЫЙ ПЕРИОД 2026 И 2027 ГОДОВ</w:t>
      </w:r>
    </w:p>
    <w:p w:rsidR="00C93081" w:rsidRDefault="00C93081" w:rsidP="00C93081">
      <w:pPr>
        <w:pStyle w:val="ConsPlusNormal"/>
        <w:spacing w:after="1"/>
      </w:pPr>
    </w:p>
    <w:tbl>
      <w:tblPr>
        <w:tblW w:w="5000" w:type="pct"/>
        <w:tblBorders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95"/>
        <w:gridCol w:w="113"/>
      </w:tblGrid>
      <w:tr w:rsidR="00C93081" w:rsidTr="00BC2E37"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81" w:rsidRDefault="00C93081" w:rsidP="00BC2E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81" w:rsidRDefault="00C93081" w:rsidP="00BC2E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:rsidR="00C93081" w:rsidRDefault="00C93081" w:rsidP="00BC2E37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>Список изменяющих документов</w:t>
            </w:r>
          </w:p>
          <w:p w:rsidR="00C93081" w:rsidRDefault="00C93081" w:rsidP="00BC2E37">
            <w:pPr>
              <w:pStyle w:val="ConsPlusNormal"/>
              <w:spacing w:line="254" w:lineRule="auto"/>
              <w:jc w:val="center"/>
              <w:rPr>
                <w:lang w:eastAsia="en-US"/>
              </w:rPr>
            </w:pPr>
            <w:r>
              <w:rPr>
                <w:color w:val="392C69"/>
                <w:lang w:eastAsia="en-US"/>
              </w:rPr>
              <w:t xml:space="preserve">(в ред. </w:t>
            </w:r>
            <w:hyperlink r:id="rId8" w:tooltip="Постановление Правительства Москвы от 15.04.2025 N 793-ПП &quot;О внесении изменений в постановление Правительства Москвы от 27 декабря 2024 г. N 3163-ПП&quot; {КонсультантПлюс}" w:history="1">
              <w:r>
                <w:rPr>
                  <w:rStyle w:val="a4"/>
                  <w:lang w:eastAsia="en-US"/>
                </w:rPr>
                <w:t>постановления</w:t>
              </w:r>
            </w:hyperlink>
            <w:r>
              <w:rPr>
                <w:color w:val="392C69"/>
                <w:lang w:eastAsia="en-US"/>
              </w:rPr>
              <w:t xml:space="preserve"> Правительства Москвы от 15.04.2025 N 793-ПП)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93081" w:rsidRDefault="00C93081" w:rsidP="00BC2E37">
            <w:pPr>
              <w:pStyle w:val="ConsPlusNormal"/>
              <w:spacing w:line="254" w:lineRule="auto"/>
              <w:rPr>
                <w:lang w:eastAsia="en-US"/>
              </w:rPr>
            </w:pPr>
          </w:p>
        </w:tc>
      </w:tr>
    </w:tbl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Normal"/>
        <w:jc w:val="right"/>
        <w:outlineLvl w:val="1"/>
      </w:pPr>
      <w:r>
        <w:t xml:space="preserve"> </w:t>
      </w:r>
    </w:p>
    <w:p w:rsidR="00C93081" w:rsidRDefault="00C93081" w:rsidP="00C93081">
      <w:pPr>
        <w:pStyle w:val="ConsPlusNormal"/>
        <w:jc w:val="right"/>
        <w:outlineLvl w:val="1"/>
      </w:pPr>
    </w:p>
    <w:p w:rsidR="00C93081" w:rsidRDefault="00C93081" w:rsidP="00C93081">
      <w:pPr>
        <w:pStyle w:val="ConsPlusNormal"/>
        <w:jc w:val="right"/>
        <w:outlineLvl w:val="1"/>
      </w:pPr>
      <w:r>
        <w:t>Приложение 8</w:t>
      </w:r>
    </w:p>
    <w:p w:rsidR="00C93081" w:rsidRDefault="00C93081" w:rsidP="00C93081">
      <w:pPr>
        <w:pStyle w:val="ConsPlusNormal"/>
        <w:jc w:val="right"/>
      </w:pPr>
      <w:r>
        <w:t>к Территориальной программе</w:t>
      </w:r>
    </w:p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Title"/>
        <w:jc w:val="center"/>
      </w:pPr>
      <w:bookmarkStart w:id="0" w:name="P19251"/>
      <w:bookmarkEnd w:id="0"/>
      <w:r>
        <w:t>УСЛОВИЯ</w:t>
      </w:r>
    </w:p>
    <w:p w:rsidR="00C93081" w:rsidRDefault="00C93081" w:rsidP="00C93081">
      <w:pPr>
        <w:pStyle w:val="ConsPlusTitle"/>
        <w:jc w:val="center"/>
      </w:pPr>
      <w:r>
        <w:t>И СРОКИ ПРОВЕДЕНИЯ ДИСПАНСЕРИЗАЦИИ, ДИСПАНСЕРНОГО НАБЛЮДЕНИЯ</w:t>
      </w:r>
    </w:p>
    <w:p w:rsidR="00C93081" w:rsidRDefault="00C93081" w:rsidP="00C93081">
      <w:pPr>
        <w:pStyle w:val="ConsPlusTitle"/>
        <w:jc w:val="center"/>
      </w:pPr>
      <w:r>
        <w:t>НАСЕЛЕНИЯ ДЛЯ ОТДЕЛЬНЫХ КАТЕГОРИЙ ГРАЖДАН, ПРОФИЛАКТИЧЕСКИХ</w:t>
      </w:r>
    </w:p>
    <w:p w:rsidR="00C93081" w:rsidRDefault="00C93081" w:rsidP="00C93081">
      <w:pPr>
        <w:pStyle w:val="ConsPlusTitle"/>
        <w:jc w:val="center"/>
      </w:pPr>
      <w:r>
        <w:t>МЕДИЦИНСКИХ ОСМОТРОВ</w:t>
      </w:r>
    </w:p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Normal"/>
        <w:ind w:firstLine="540"/>
        <w:jc w:val="both"/>
      </w:pPr>
      <w:r>
        <w:t>Диспансеризация взрослого населения и (или) профилактические медицинские осмотры проводятся в рамках обязательного медицинского страхования в порядке проведения профилактического медицинского осмотра и диспансеризации определенных групп взрослого населения,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 рамках проведения профилактических мероприятий Департаментом здравоохранения города Москвы обеспечивается организация прохождения гражданами диспансеризации и (или) профилактических медицинских осмотров в целях выявления патологических состояний, заболеваний и факторов риска их развития, в том числе при распространении острых респираторных вирусных инфекций,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Гражданам предоставляется возможность записи, осуществляемой в том числе очно, по телефону и дистанционно (при наличии технической возможности, с использованием Портала государственных и муниципальных услуг (функций) города Москвы).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График проведения профилактических медицинских осмотров и диспансеризации размещается на информационных стендах в помещениях медицинских организаций, а также на официальных сайтах медицинских организаций в информационно-телекоммуникационной сети Интернет.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Информация о медицинских организациях, в которых граждане могут пройти диспансеризацию и (или) профилактический медицинский осмотр, размещается на официальном сайте Департамента здравоохранения города Москвы в информационно-телекоммуникационной сети Интернет.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Диспансеризация взрослого населения проводится один раз в три года гражданам в </w:t>
      </w:r>
      <w:r>
        <w:lastRenderedPageBreak/>
        <w:t>возрасте от 18 до 39 лет включительно и ежегодно в возрасте от 40 лет и старше и включает в себя профилактический медицинский осмотр и дополнительные методы исследования с учетом возраста и пола гражданина, проводимые в целях оценки состояния здоровья (включая определение группы здоровья и группы диспансерного наблюдения).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Инвалиды Великой Отечественной войны, инвалиды боевых действий, участники Великой Отечественной войны, лица, награжденные знаком "Жителю блокадного Ленинграда", лица, награжденные знаком "Житель осажденного Севастополя", и лица, награжденные знаком "Житель осажденного Сталинграда",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ставшие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действий), проходят диспансеризацию ежегодно вне зависимости от возраста.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оценки состояния здоровья ветерана боевых действий, принимавшего участие (содействовавшего выполнению задач) в специальной военной операции, уволенного с военной службы (службы, работы), застрахованного по обязательному медицинскому страхованию в городе Москве (далее - ветеран боевых действий), необходимого для определения дальнейшей тактики оказания медицинской помощи, при его обращении в медицинскую организацию, выбранную для получения первичной медико-санитарной помощи, ветерану боевых действий организуется проведение профилактического диагностического медицинского обследования организма (чек-ап) в объеме, определяемом Департаментом здравоохранения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При проведении ветерану боевых действий профилактического диагностического медицинского обследования организма (чек-ап) врач-терапевт оценивает необходимость предоставления ветерану боевых действий дополнительных обследований и консультаций врачей-специалистов. При этом рекомендуется обеспечить проведение таких дополнительных обследований и консультаций в день прохождения профилактического диагностического медицинского обследования организма (чек-ап).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Диспансерное наблюдение, в рамках которого осуществляется с определенной периодичностью необходимое обследование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указанных лиц, проводится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 правовыми актами Департамента здравоохранения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Медицинские организации, оказывающие первичную медико-санитарную помощь, в рамках программы диспансерного наблюдения информируют граждан, за которыми установлено диспансерное наблюдение, о рекомендуемых сроках явки на диспансерный прием (осмотр, консультацию) путем рассылки по сети подвижной радиотелефонной связи коротких текстовых sms-сообщений, а также путем направления в автоматизированном режиме уведомлений в личный кабинет гражданина на Портале государственных и муниципальных услуг (функций) города Москвы, сформированных в автоматизированном режиме с использованием "Единой медицинской информационно-аналитической системы города Москвы" на основе анализа медицинских данных пациента, или иных каналов, в том числе, при необходимости, с привлечением страховых медицинских организаций.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Диспансерное наблюдение либо диспансеризация лиц, находящихся в стационарных организациях социального обслуживания, проводится в соответствии с порядками, установленными федеральным органом исполнительной власти, осуществляющим функции по </w:t>
      </w:r>
      <w:r>
        <w:lastRenderedPageBreak/>
        <w:t>выработке и реализации государственной политики и нормативно-правовому регулированию в сфере здравоохранения, с привлечением медицинских организаций государственной системы здравоохранения города Москвы, оказывающих первичную медико-санитарную помощь. В случае выявления в рамках проведения диспансеризации или осуществления диспансерного наблюдения лиц, находящихся в стационарных организациях социального обслуживания, заболеваний и состояний, являющихся показаниями к оказанию специализированной, в том числе высокотехнологичной, медицинской помощи, осуществляется их госпитализация в медицинские организации государственной системы здравоохранения города Москвы, оказывающие специализированную медицинскую помощь в стационарных условиях, в сроки, установленные Территориальной программой.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Диспансерное наблюдение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осуществляется в соответствии с порядками, установленными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медицинскими организациями государственной системы здравоохранения города Москвы, оказывающими первичную специализированную медико-санитарную помощь при психических расстройствах и расстройствах поведения, во взаимодействии с врачами-психиатрами стационарных организаций социального обслуживания.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Профилактический медицинский осмотр проводится ежегодно в качестве самостоятельного мероприятия, в том числе в рамках диспансеризации или диспансерного наблюдения (при проведении первого в текущем году диспансерного приема (осмотра, консультации), в целях раннего (своевременного) выявления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для пациентов рекомендаций, направленных на формирование здорового образа жизни и профилактику хронических неинфекционных заболеваний.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Профилактические медицинские осмотры и диспансеризация взрослого населения проводятся в медицинской организации, в которой граждане получают первичную медико-санитарную помощь, в том числе по месту нахождения мобильных медицинских бригад таких медицинских организаций.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Работники и (или) обучающиеся образовательных организаций вправе проходить профилактические медицинские осмотры и (или) диспансеризацию в медицинской организации, к которой они не прикреплены для получения первичной медико-санитарной помощи и участвующей в реализации Территориальной программы обязательного медицинского страхования города Москвы, в том числе по месту нахождения мобильной медицинской бригады, организованной в структуре такой медицинской организации (включая место работы и учебы).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При необходимости для проведения медицинских исследований в рамках проведения диспансеризации и (или) профилактических медицинских осмотров могут привлекаться медицинские работники медицинских организаций, оказывающих специализированную медицинскую помощь.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Диспансеризация взрослого населения проводится в два этапа.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Первый этап диспансеризации (скрининг) проводится с целью раннего выявления у граждан признаков хронических неинфекционных заболеваний, факторов риска их развития, </w:t>
      </w:r>
      <w:r>
        <w:lastRenderedPageBreak/>
        <w:t>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Второй этап диспансеризации проводится с целью дополнительного обследования и уточнения диагноза заболевания (состояния).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С учетом установленных Правительством Российской Федерации особенностей реализации базовой программы обязательного медицинского страхования в условиях возникновения угрозы распространения заболеваний, вызванных новой коронавирусной инфекцией (COVID-19), в дополнение к профилактическим медицинским осмотрам и диспансеризации гражданам, переболевшим новой коронавирусной инфекцией (COVID-19), включая случаи заболеваний, в отношении которых отсутствуют сведения о перенесенной новой коронавирусной инфекции (COVID-19) методом полимеразной цепной реакции, в течение года после заболевания (COVID-19) проводится углубленная диспансеризация, включающая дополнительные диагностические исследования и иные медицинские вмешательства, предусмотренные настоящим приложением к Территориальной программе, направленные на раннее выявление осложнений после перенесенной новой коронавирусной инфекции (COVID-19) (далее - углубленная диспансеризация).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Направление граждан на прохождение углубленной диспансеризации, включая определение категории граждан, проходящих углубленную диспансеризацию, и определение категории граждан, проходящих углубленную диспансеризацию в первоочередном порядке, осуществляется в порядке, утвержденном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 рамках проведения углубленной диспансеризации обеспечивается организация прохождения гражданами углубленной диспансеризации, в том числе в вечерние часы (до 20 часов) и в выходные дни по плану-графику медицинских организаций государственной системы здравоохранения города Москвы, оказывающих первичную медико-санитарную помощь, а также при наличии технической возможности предоставляется возможность дистанционной записи на диагностические исследования с использованием Портала государственных и муниципальных услуг (функций)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Перечень медицинских организаций, осуществляющих углубленную диспансеризацию, и порядок их работы размещаются на официальном сайте Департамента здравоохранения города Москвы в информационно-телекоммуникационной сети Интернет.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Информирование граждан о возможности прохождения углубленной диспансеризации осуществляется с привлечением страховых медицинских организаций путем рассылки по сети подвижной радиотелефонной связи коротких текстовых sms-сообщений, рассылки ussd-сообщений и иных доступных средств связи (при наличии согласия гражданина).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Первый этап углубленной диспансеризации рекомендуется проводить в течение одного дня в целях выявления у граждан признаков развития хронических неинфекционных заболеваний,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 и включает в себя: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измерение насыщения крови кислородом (сатурация) в покое;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lastRenderedPageBreak/>
        <w:t>-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спирометрии или спирографии;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общий (клинический) анализ крови развернутый;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определение концентрации Д-димера в крови у граждан, перенесших среднюю степень тяжести и выше новой коронавирусной инфекции (COVID-19);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рентгенографии органов грудной клетки (если не выполнялась ранее в течение года);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прием (осмотр) врачом-терапевтом (участковым терапевтом, врачом общей практики).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Второй этап углубленной диспансеризации проводится в целях дополнительного обследования гражданина и уточнения диагноза заболевания (состояния) и включает в себя: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эхокардиографии (в случае показателя сатурации в покое 94 процента и ниже, а также по результатам проведения теста с 6-минутной ходьбой);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дуплексное сканирование вен нижних конечностей (при наличии показаний по результатам определения концентрации Д-димера в крови).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По результатам проведения углубленной диспансеризации в случае выявления у гражданина хронических неинфекционных заболеваний, в том числе связанных с перенесенной новой коронавирусной инфекцией (COVID-19), гражданин в течение трех рабочих дней в установленном порядке направляется на дополнительные исследования, ставится на диспансерное наблюдение, при наличии медицинских показаний ему оказывается соответствующее лечение и медицинская реабилитация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также осуществляется лекарственное обеспечение в соответствии с нормативными правовыми актами Правительства Российской Федерации и правовыми актами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граждан репродуктивного возраста поэтапно в зависимости от возрастных групп одновременно с прохождением диспансеризации или профилактического осмотра организуется проведение диспансеризации в целях выявления у граждан признаков заболеваний или состояний, которые могут негативно повлиять на репродуктивное здоровье, и факторов риска их развития (далее - диспансеризация репродуктивного здоровья граждан репродуктивного возраста).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Информация о медицинских организациях, в которых граждане могут пройти </w:t>
      </w:r>
      <w:r>
        <w:lastRenderedPageBreak/>
        <w:t>диспансеризацию репродуктивного здоровья граждан репродуктивного возраста, и порядок их работы размещаются на официальном сайте Департамента здравоохранения города Москвы в информационно-телекоммуникационной сети Интернет.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Диспансеризация репродуктивного здоровья граждан репродуктивного возраста проводится в два этапа.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женщин на первом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прием (осмотр) врачом-акушером-гинекологом;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пальпацию молочных желез;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осмотр шейки матки в зеркалах с забором материала на исследование;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микроскопическое исследование влагалищных мазков;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цитологическое исследование мазка с поверхности шейки матки и цервикального канала (за исключением случаев невозможности проведения исследования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у женщин в возрасте 18-29 лет.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мужчин на первом этапе диспансеризации репродуктивного здоровья граждан репродуктивного возраста проводится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женщин на втором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 женщинам в возрасте 30-49 лет;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ультразвуковое исследование органов малого таза в начале или середине менструального цикла;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ультразвуковое исследование молочных желез;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повторный прием (осмотр) врачом-акушером-гинекологом.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Для мужчин на втором этапе диспансеризации репродуктивного здоровья граждан репродуктивного возраста проводятся следующие мероприятия, включающие в себя: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спермограммы;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lastRenderedPageBreak/>
        <w:t>- проведение микроскопического исследования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ультразвукового исследования предстательной железы и органов мошонки;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проведение повторного приема (осмотра) врачом-урологом (при его отсутствии - врачом-хирургом, прошедшим подготовку по вопросам репродуктивного здоровья у мужчин).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 случае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такой медицинской организации осуществляется забор биологического материала для исследования и его направление в установленном порядке в иную медицинскую организацию, в том числе федеральную медицинскую организацию. При отсутствии в медицинской организации, к которой прикреплен гражданин, врача-акушера-гинеколога, врача-уролога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Проводятся в порядке, установленном Департаментом здравоохранения города Москвы, популяционный скрининг женщин репродуктивного возраста для определения индивидуального временного резерва на рождение детей, а также мероприятия по сохранению и укреплению репродуктивного здоровья взрослого населения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Скрининговое обследование проводится при отсутствии выполненного исследования уровня антимюллерова гормона (далее - АМГ) в течение одного года: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25-39 лет включительно;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18-24 лет включительно с оперативным вмешательством на яичниках в анамнезе;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женщинам из числа прикрепленных к женским консультациям медицинских организаций государственной системы здравоохранения города Москвы в возрасте 18-24 лет включительно с ранней менопаузой у ближайших родственниц (мать, родная сестра).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Мероприятия по сохранению и укреплению репродуктивного здоровья взрослого населения города Москвы включают медицинскую помощь с применением вспомогательных репродуктивных технологий по получению, криоконсервации половых клеток и эмбрионов и последующему хранению в следующих случаях: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онкологических заболеваний на ранних стадиях у женщин до 40 лет, до начала цитотоксической терапии, при этом, если имеются противопоказания к стимуляции яичников, проводится программа получения ооцитов или эмбрионов в естественном цикле;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- соматических заболеваний у женщин до 40 лет, имеющих противопоказания к стимуляции яичников, до начала цитостатической терапии, в том числе: системные заболевания соединительной ткани и системные васкулиты до начала цитостатической терапии, рефрактерное течение ревматического заболевания с невозможностью отмены специализированной терапии, рассеянный склероз с невозможностью отмены </w:t>
      </w:r>
      <w:r>
        <w:lastRenderedPageBreak/>
        <w:t>специализированной терапии;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выявленного при скрининговом обследовании низкого уровня АМГ крови (от 1,2 до 1,5 нг/мл).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Хранение криоконсервированного биологического материала обеспечивается женщинам, имеющим место жительства в городе Москве или Московской области по сведениям регистрационного учета, застрахованным в системе обязательного медицинского страхования в городе Москве и прикрепленным к женским консультациям медицинских организаций государственной системы здравоохранения города Москвы: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с онкологическими и соматическими заболеваниями в течение двух лет со дня стабилизации состояния или излечения основного заболевания;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- с выявленным при скрининговом обследовании низком уровне АМГ в течение двух лет с момента криоконсервации биологического материала.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Диспансеризация детей-сирот и детей, оставшихся без попечения родителей, в том числе усыновленных (удочеренных), принятых под опеку (попечительство), в том числе приемную или патронатную семью, а также пребывающих в стационарных учреждениях (в том числе в организациях для детей-сирот и детей, оставшихся без попечения родителей, организациях социального обслуживания) детей-сирот и детей, находящихся в трудной жизненной ситуации, проводится ежегодно в два этапа в целях раннего (своевременного) выявления патологических состояний, заболеваний и факторов риска их развития, а также в целях формирования групп состояния здоровья и выработки рекомендаций для указанных детей.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Общая продолжительность первого этапа диспансеризации детей-сирот, детей, оставшихся без попечения родителей, и детей, находящихся в трудной жизненной ситуации, должна составлять не более 10 рабочих дней, а при назначении дополнительных консультаций, исследований и (или) необходимости получения информации о состоянии здоровья из других медицинских организаций общая продолжительность диспансеризации - не более 45 рабочих дней (первый и второй этапы).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Профилактические медицинские осмотры несовершеннолетних проводятся в установленные возрастные периоды в целях раннего (своевременного) выявления патологических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несовершеннолетних и их родителей или иных законных представителей.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Несовершеннолетний, не достигший пятнадцатилетнего возраста, прибывает в медицинскую организацию для проведения профилактического медицинского осмотра в сопровождении родителя или иного законного представителя.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Профилактические медицинские осмотры обучающихся в государственных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осуществляются в образовательной организации либо в случаях, установленных Департаментом здравоохранения города Москвы, в медицинской организации государственной системы здравоохранения города Москвы.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Профилактический медицинский осмотр несовершеннолетнему проводится в два этапа.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 xml:space="preserve">Первый этап профилактического медицинского осмотра предусматривает проведение </w:t>
      </w:r>
      <w:r>
        <w:lastRenderedPageBreak/>
        <w:t>осмотров врачами-специалистами и выполнение лабораторных, инструментальных и иных необходимых исследований.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Второй этап профилактического медицинского осмотра проводится в случае подозрения на наличие у несовершеннолетнего заболевания (состояния), диагноз которого не может быть установлен при проведении осмотров врачами-специалистами и необходимых исследований, и включает проведение дополнительных консультаций и исследований.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Общая продолжительность первого этапа профилактического медицинского осмотра должна составлять не более 20 рабочих дней, а при назначении дополнительных консультаций, исследований и (или) необходимости получения информации о состоянии здоровья несовершеннолетнего из других медицинских организаций общая продолжительность профилактического осмотра - не более 45 рабочих дней (первый и второй этапы).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По результатам профилактического медицинского осмотра определяются группа здоровья несовершеннолетнего, медицинская группа для занятий физической культурой, рекомендации по формированию здорового образа жизни, режиму дня, питанию, физическому развитию, иммунопрофилактике, занятиям физической культурой, о необходимости установления или продолжения диспансерного наблюдения, по лечению, а также медицинской реабилитации и санаторно-курортному лечению.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При проведении профилактического медицинского осмотра,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диспансеризации.</w:t>
      </w:r>
    </w:p>
    <w:p w:rsidR="00C93081" w:rsidRDefault="00C93081" w:rsidP="00C93081">
      <w:pPr>
        <w:pStyle w:val="ConsPlusNormal"/>
        <w:spacing w:before="240"/>
        <w:ind w:firstLine="540"/>
        <w:jc w:val="both"/>
      </w:pPr>
      <w:r>
        <w:t>Московский городской фонд обязательного медицинского страхования осуществляет сбор данных о количестве лиц, прошедших профилактические медицинские осмотры, диспансеризацию, углубленную диспансеризацию, диспансеризацию репродуктивного здоровья граждан репродуктивного возраста, результатах проведенных мероприятий и передает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Normal"/>
        <w:jc w:val="both"/>
      </w:pPr>
    </w:p>
    <w:p w:rsidR="00C93081" w:rsidRDefault="00C93081" w:rsidP="00C93081">
      <w:pPr>
        <w:pStyle w:val="ConsPlusNormal"/>
        <w:jc w:val="both"/>
      </w:pPr>
    </w:p>
    <w:p w:rsidR="00C93081" w:rsidRDefault="00C93081" w:rsidP="00C93081"/>
    <w:p w:rsidR="00A50501" w:rsidRPr="00C93081" w:rsidRDefault="008D5849" w:rsidP="008561E0">
      <w:pPr>
        <w:pStyle w:val="a3"/>
        <w:ind w:firstLine="284"/>
        <w:contextualSpacing/>
      </w:pPr>
      <w:bookmarkStart w:id="1" w:name="_GoBack"/>
      <w:bookmarkEnd w:id="1"/>
      <w:r w:rsidRPr="00C93081">
        <w:t xml:space="preserve"> </w:t>
      </w:r>
    </w:p>
    <w:p w:rsidR="00CE2B53" w:rsidRPr="008561E0" w:rsidRDefault="00CE2B53" w:rsidP="004464AD">
      <w:pPr>
        <w:ind w:firstLine="284"/>
        <w:contextualSpacing/>
        <w:rPr>
          <w:rFonts w:ascii="Times New Roman" w:hAnsi="Times New Roman"/>
          <w:sz w:val="24"/>
          <w:szCs w:val="24"/>
        </w:rPr>
      </w:pPr>
    </w:p>
    <w:sectPr w:rsidR="00CE2B53" w:rsidRPr="008561E0" w:rsidSect="006825F8">
      <w:pgSz w:w="11906" w:h="16838"/>
      <w:pgMar w:top="1134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425" w:rsidRDefault="00285425" w:rsidP="0053159A">
      <w:pPr>
        <w:spacing w:after="0" w:line="240" w:lineRule="auto"/>
      </w:pPr>
      <w:r>
        <w:separator/>
      </w:r>
    </w:p>
  </w:endnote>
  <w:endnote w:type="continuationSeparator" w:id="0">
    <w:p w:rsidR="00285425" w:rsidRDefault="00285425" w:rsidP="0053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425" w:rsidRDefault="00285425" w:rsidP="0053159A">
      <w:pPr>
        <w:spacing w:after="0" w:line="240" w:lineRule="auto"/>
      </w:pPr>
      <w:r>
        <w:separator/>
      </w:r>
    </w:p>
  </w:footnote>
  <w:footnote w:type="continuationSeparator" w:id="0">
    <w:p w:rsidR="00285425" w:rsidRDefault="00285425" w:rsidP="005315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69AB"/>
    <w:multiLevelType w:val="hybridMultilevel"/>
    <w:tmpl w:val="4394D0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1F6EA9"/>
    <w:multiLevelType w:val="multilevel"/>
    <w:tmpl w:val="2CF05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421BEF"/>
    <w:multiLevelType w:val="hybridMultilevel"/>
    <w:tmpl w:val="C978A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EB1813"/>
    <w:multiLevelType w:val="multilevel"/>
    <w:tmpl w:val="6C32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3C3C0C"/>
    <w:multiLevelType w:val="hybridMultilevel"/>
    <w:tmpl w:val="CFF20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275BB"/>
    <w:multiLevelType w:val="hybridMultilevel"/>
    <w:tmpl w:val="98F8C8D4"/>
    <w:lvl w:ilvl="0" w:tplc="858E348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E0F10A9"/>
    <w:multiLevelType w:val="hybridMultilevel"/>
    <w:tmpl w:val="B73AB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4B5E36"/>
    <w:multiLevelType w:val="hybridMultilevel"/>
    <w:tmpl w:val="ED5C9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50"/>
    <w:rsid w:val="00000644"/>
    <w:rsid w:val="00002DD5"/>
    <w:rsid w:val="00003228"/>
    <w:rsid w:val="00014AFF"/>
    <w:rsid w:val="00021AAA"/>
    <w:rsid w:val="00022FC4"/>
    <w:rsid w:val="00026D3B"/>
    <w:rsid w:val="00030651"/>
    <w:rsid w:val="000406C1"/>
    <w:rsid w:val="00042E1D"/>
    <w:rsid w:val="0005101A"/>
    <w:rsid w:val="00052984"/>
    <w:rsid w:val="00055E1E"/>
    <w:rsid w:val="00057D47"/>
    <w:rsid w:val="000663F6"/>
    <w:rsid w:val="000679CE"/>
    <w:rsid w:val="00085ACC"/>
    <w:rsid w:val="00091D25"/>
    <w:rsid w:val="000A10AF"/>
    <w:rsid w:val="000A634B"/>
    <w:rsid w:val="000B7DAA"/>
    <w:rsid w:val="000C00F2"/>
    <w:rsid w:val="000C6517"/>
    <w:rsid w:val="000D12BF"/>
    <w:rsid w:val="000E0224"/>
    <w:rsid w:val="000E1E30"/>
    <w:rsid w:val="000E2E5E"/>
    <w:rsid w:val="000F15B1"/>
    <w:rsid w:val="000F3BB5"/>
    <w:rsid w:val="000F7652"/>
    <w:rsid w:val="001005DF"/>
    <w:rsid w:val="001061BA"/>
    <w:rsid w:val="001065E0"/>
    <w:rsid w:val="001073F3"/>
    <w:rsid w:val="00127FEA"/>
    <w:rsid w:val="0013683C"/>
    <w:rsid w:val="00137F9E"/>
    <w:rsid w:val="00142D9A"/>
    <w:rsid w:val="00145CB3"/>
    <w:rsid w:val="00153CFF"/>
    <w:rsid w:val="00154996"/>
    <w:rsid w:val="00156D8C"/>
    <w:rsid w:val="0015774D"/>
    <w:rsid w:val="001604EB"/>
    <w:rsid w:val="00184CB8"/>
    <w:rsid w:val="001A5DB3"/>
    <w:rsid w:val="001B1282"/>
    <w:rsid w:val="001B2E73"/>
    <w:rsid w:val="001C08AD"/>
    <w:rsid w:val="001C189F"/>
    <w:rsid w:val="001C5AAE"/>
    <w:rsid w:val="00204310"/>
    <w:rsid w:val="0020469E"/>
    <w:rsid w:val="00210D93"/>
    <w:rsid w:val="002156A6"/>
    <w:rsid w:val="00226A7A"/>
    <w:rsid w:val="00231ACD"/>
    <w:rsid w:val="002351C6"/>
    <w:rsid w:val="00247040"/>
    <w:rsid w:val="002515C1"/>
    <w:rsid w:val="002721F6"/>
    <w:rsid w:val="00273365"/>
    <w:rsid w:val="0027679C"/>
    <w:rsid w:val="00285425"/>
    <w:rsid w:val="00297919"/>
    <w:rsid w:val="002B1276"/>
    <w:rsid w:val="002C27E1"/>
    <w:rsid w:val="002D32F1"/>
    <w:rsid w:val="002E5D92"/>
    <w:rsid w:val="002E7D17"/>
    <w:rsid w:val="002F7B41"/>
    <w:rsid w:val="003214E1"/>
    <w:rsid w:val="003379E9"/>
    <w:rsid w:val="00351F6E"/>
    <w:rsid w:val="00361FD3"/>
    <w:rsid w:val="00365EB7"/>
    <w:rsid w:val="00366552"/>
    <w:rsid w:val="00375E30"/>
    <w:rsid w:val="00381E6F"/>
    <w:rsid w:val="0039156B"/>
    <w:rsid w:val="003A7A54"/>
    <w:rsid w:val="003B1BBB"/>
    <w:rsid w:val="003B4821"/>
    <w:rsid w:val="003C1B7C"/>
    <w:rsid w:val="003C4B2C"/>
    <w:rsid w:val="003E20E9"/>
    <w:rsid w:val="003E654C"/>
    <w:rsid w:val="003E73BC"/>
    <w:rsid w:val="003F2AE5"/>
    <w:rsid w:val="00413D5B"/>
    <w:rsid w:val="00414596"/>
    <w:rsid w:val="00416E22"/>
    <w:rsid w:val="0041713B"/>
    <w:rsid w:val="00420E41"/>
    <w:rsid w:val="00421A22"/>
    <w:rsid w:val="004464AD"/>
    <w:rsid w:val="00447CD0"/>
    <w:rsid w:val="0046372D"/>
    <w:rsid w:val="00463F98"/>
    <w:rsid w:val="0048024C"/>
    <w:rsid w:val="004969EF"/>
    <w:rsid w:val="004A17EA"/>
    <w:rsid w:val="004A356A"/>
    <w:rsid w:val="004B2AC4"/>
    <w:rsid w:val="004C3A68"/>
    <w:rsid w:val="004D03D0"/>
    <w:rsid w:val="004D5E86"/>
    <w:rsid w:val="004E1148"/>
    <w:rsid w:val="004E3A93"/>
    <w:rsid w:val="004E3B7B"/>
    <w:rsid w:val="004F2630"/>
    <w:rsid w:val="004F397D"/>
    <w:rsid w:val="004F672A"/>
    <w:rsid w:val="004F67D0"/>
    <w:rsid w:val="005030CC"/>
    <w:rsid w:val="005065C7"/>
    <w:rsid w:val="00510EFF"/>
    <w:rsid w:val="00521AC9"/>
    <w:rsid w:val="00522F69"/>
    <w:rsid w:val="0053159A"/>
    <w:rsid w:val="00532052"/>
    <w:rsid w:val="005334BC"/>
    <w:rsid w:val="0053500F"/>
    <w:rsid w:val="0054015A"/>
    <w:rsid w:val="00544B0F"/>
    <w:rsid w:val="0055555C"/>
    <w:rsid w:val="0055700E"/>
    <w:rsid w:val="005602D1"/>
    <w:rsid w:val="005624EC"/>
    <w:rsid w:val="0059225C"/>
    <w:rsid w:val="005A7972"/>
    <w:rsid w:val="005B7452"/>
    <w:rsid w:val="005C0E92"/>
    <w:rsid w:val="005C483F"/>
    <w:rsid w:val="005E0E09"/>
    <w:rsid w:val="005E75EB"/>
    <w:rsid w:val="005F1C94"/>
    <w:rsid w:val="00611209"/>
    <w:rsid w:val="00614B94"/>
    <w:rsid w:val="006155AB"/>
    <w:rsid w:val="006163D1"/>
    <w:rsid w:val="00620CC0"/>
    <w:rsid w:val="00626651"/>
    <w:rsid w:val="00636318"/>
    <w:rsid w:val="00636D22"/>
    <w:rsid w:val="00663151"/>
    <w:rsid w:val="00665ECE"/>
    <w:rsid w:val="006678FF"/>
    <w:rsid w:val="00670540"/>
    <w:rsid w:val="00671500"/>
    <w:rsid w:val="00672F47"/>
    <w:rsid w:val="006825F8"/>
    <w:rsid w:val="00684276"/>
    <w:rsid w:val="00694EF7"/>
    <w:rsid w:val="006A790D"/>
    <w:rsid w:val="006B2400"/>
    <w:rsid w:val="006B64D9"/>
    <w:rsid w:val="006D274B"/>
    <w:rsid w:val="006D4FE6"/>
    <w:rsid w:val="00732044"/>
    <w:rsid w:val="00732950"/>
    <w:rsid w:val="00733745"/>
    <w:rsid w:val="0073408B"/>
    <w:rsid w:val="007441EC"/>
    <w:rsid w:val="007463CE"/>
    <w:rsid w:val="00752F30"/>
    <w:rsid w:val="00755935"/>
    <w:rsid w:val="00756454"/>
    <w:rsid w:val="007602EE"/>
    <w:rsid w:val="00760ABB"/>
    <w:rsid w:val="007633E1"/>
    <w:rsid w:val="00767D69"/>
    <w:rsid w:val="00767D9F"/>
    <w:rsid w:val="007725E5"/>
    <w:rsid w:val="007778BC"/>
    <w:rsid w:val="007849A5"/>
    <w:rsid w:val="00790ACC"/>
    <w:rsid w:val="007A674B"/>
    <w:rsid w:val="007B0032"/>
    <w:rsid w:val="007E0501"/>
    <w:rsid w:val="007E17B3"/>
    <w:rsid w:val="007E232C"/>
    <w:rsid w:val="007F21DE"/>
    <w:rsid w:val="007F3737"/>
    <w:rsid w:val="007F4962"/>
    <w:rsid w:val="007F6801"/>
    <w:rsid w:val="00814CDF"/>
    <w:rsid w:val="008220D8"/>
    <w:rsid w:val="00822235"/>
    <w:rsid w:val="00827837"/>
    <w:rsid w:val="00835F65"/>
    <w:rsid w:val="0084190E"/>
    <w:rsid w:val="008442B3"/>
    <w:rsid w:val="00851563"/>
    <w:rsid w:val="00853350"/>
    <w:rsid w:val="008540F2"/>
    <w:rsid w:val="00854369"/>
    <w:rsid w:val="008561E0"/>
    <w:rsid w:val="00856D73"/>
    <w:rsid w:val="00861AA2"/>
    <w:rsid w:val="00864F90"/>
    <w:rsid w:val="00866418"/>
    <w:rsid w:val="0087098A"/>
    <w:rsid w:val="008709B6"/>
    <w:rsid w:val="00871E6E"/>
    <w:rsid w:val="008805CE"/>
    <w:rsid w:val="008A4A00"/>
    <w:rsid w:val="008C00CA"/>
    <w:rsid w:val="008C193B"/>
    <w:rsid w:val="008C49CC"/>
    <w:rsid w:val="008D1104"/>
    <w:rsid w:val="008D2948"/>
    <w:rsid w:val="008D31BC"/>
    <w:rsid w:val="008D3A30"/>
    <w:rsid w:val="008D5849"/>
    <w:rsid w:val="008D6AC1"/>
    <w:rsid w:val="00901804"/>
    <w:rsid w:val="00915F0C"/>
    <w:rsid w:val="00921AB1"/>
    <w:rsid w:val="009265F1"/>
    <w:rsid w:val="00934400"/>
    <w:rsid w:val="00934615"/>
    <w:rsid w:val="009456D0"/>
    <w:rsid w:val="00952851"/>
    <w:rsid w:val="00962B7E"/>
    <w:rsid w:val="009647AF"/>
    <w:rsid w:val="00964B87"/>
    <w:rsid w:val="00966818"/>
    <w:rsid w:val="00971D43"/>
    <w:rsid w:val="00980C95"/>
    <w:rsid w:val="009829AA"/>
    <w:rsid w:val="009A0054"/>
    <w:rsid w:val="009A01D7"/>
    <w:rsid w:val="009B042C"/>
    <w:rsid w:val="009C0975"/>
    <w:rsid w:val="009C6660"/>
    <w:rsid w:val="009E1166"/>
    <w:rsid w:val="009E4EB3"/>
    <w:rsid w:val="00A00B84"/>
    <w:rsid w:val="00A119B0"/>
    <w:rsid w:val="00A1237E"/>
    <w:rsid w:val="00A227B7"/>
    <w:rsid w:val="00A26F65"/>
    <w:rsid w:val="00A30258"/>
    <w:rsid w:val="00A3215F"/>
    <w:rsid w:val="00A43507"/>
    <w:rsid w:val="00A452E1"/>
    <w:rsid w:val="00A46936"/>
    <w:rsid w:val="00A50501"/>
    <w:rsid w:val="00A57783"/>
    <w:rsid w:val="00A57C98"/>
    <w:rsid w:val="00A65B8F"/>
    <w:rsid w:val="00A7006F"/>
    <w:rsid w:val="00A729DF"/>
    <w:rsid w:val="00A737AA"/>
    <w:rsid w:val="00A772B8"/>
    <w:rsid w:val="00A82854"/>
    <w:rsid w:val="00A844E2"/>
    <w:rsid w:val="00A95667"/>
    <w:rsid w:val="00AA1D31"/>
    <w:rsid w:val="00AA4EC5"/>
    <w:rsid w:val="00AB6D68"/>
    <w:rsid w:val="00AB7CE9"/>
    <w:rsid w:val="00AC1F4F"/>
    <w:rsid w:val="00AD4634"/>
    <w:rsid w:val="00AD6E19"/>
    <w:rsid w:val="00AE378F"/>
    <w:rsid w:val="00AF16BD"/>
    <w:rsid w:val="00AF7179"/>
    <w:rsid w:val="00B00F47"/>
    <w:rsid w:val="00B21500"/>
    <w:rsid w:val="00B33B7D"/>
    <w:rsid w:val="00B371C7"/>
    <w:rsid w:val="00B501B0"/>
    <w:rsid w:val="00B529DF"/>
    <w:rsid w:val="00B53C43"/>
    <w:rsid w:val="00B66196"/>
    <w:rsid w:val="00B700C1"/>
    <w:rsid w:val="00B707D1"/>
    <w:rsid w:val="00B73208"/>
    <w:rsid w:val="00B8518C"/>
    <w:rsid w:val="00B948F6"/>
    <w:rsid w:val="00B96B31"/>
    <w:rsid w:val="00BA05E2"/>
    <w:rsid w:val="00BB02DB"/>
    <w:rsid w:val="00BB411E"/>
    <w:rsid w:val="00BB7CC4"/>
    <w:rsid w:val="00BC0DF6"/>
    <w:rsid w:val="00BC38F8"/>
    <w:rsid w:val="00BC593E"/>
    <w:rsid w:val="00BD4C34"/>
    <w:rsid w:val="00BE33B5"/>
    <w:rsid w:val="00BF3708"/>
    <w:rsid w:val="00BF377A"/>
    <w:rsid w:val="00BF5305"/>
    <w:rsid w:val="00C261B6"/>
    <w:rsid w:val="00C33C31"/>
    <w:rsid w:val="00C5566A"/>
    <w:rsid w:val="00C56EA4"/>
    <w:rsid w:val="00C637B9"/>
    <w:rsid w:val="00C66490"/>
    <w:rsid w:val="00C7144F"/>
    <w:rsid w:val="00C87BBA"/>
    <w:rsid w:val="00C93081"/>
    <w:rsid w:val="00CA357A"/>
    <w:rsid w:val="00CB60CA"/>
    <w:rsid w:val="00CD04D5"/>
    <w:rsid w:val="00CE03C2"/>
    <w:rsid w:val="00CE2B53"/>
    <w:rsid w:val="00D00587"/>
    <w:rsid w:val="00D02557"/>
    <w:rsid w:val="00D16AB8"/>
    <w:rsid w:val="00D2024D"/>
    <w:rsid w:val="00D226A5"/>
    <w:rsid w:val="00D232CF"/>
    <w:rsid w:val="00D278AA"/>
    <w:rsid w:val="00D360BF"/>
    <w:rsid w:val="00D40400"/>
    <w:rsid w:val="00D4205D"/>
    <w:rsid w:val="00D4410D"/>
    <w:rsid w:val="00D5121A"/>
    <w:rsid w:val="00D70D92"/>
    <w:rsid w:val="00D71389"/>
    <w:rsid w:val="00D74D74"/>
    <w:rsid w:val="00D82E0C"/>
    <w:rsid w:val="00D851C1"/>
    <w:rsid w:val="00D905F9"/>
    <w:rsid w:val="00DA23C4"/>
    <w:rsid w:val="00DA529C"/>
    <w:rsid w:val="00DB0076"/>
    <w:rsid w:val="00DB3142"/>
    <w:rsid w:val="00DB45E2"/>
    <w:rsid w:val="00DB4BC0"/>
    <w:rsid w:val="00DB7553"/>
    <w:rsid w:val="00DC0DBA"/>
    <w:rsid w:val="00DC24AA"/>
    <w:rsid w:val="00DD0E0F"/>
    <w:rsid w:val="00DD3D7B"/>
    <w:rsid w:val="00DE6DAD"/>
    <w:rsid w:val="00DF321F"/>
    <w:rsid w:val="00DF3C83"/>
    <w:rsid w:val="00DF5184"/>
    <w:rsid w:val="00DF7952"/>
    <w:rsid w:val="00E02437"/>
    <w:rsid w:val="00E07DDC"/>
    <w:rsid w:val="00E174AF"/>
    <w:rsid w:val="00E25923"/>
    <w:rsid w:val="00E32F14"/>
    <w:rsid w:val="00E40549"/>
    <w:rsid w:val="00E6535B"/>
    <w:rsid w:val="00E7168C"/>
    <w:rsid w:val="00E73B13"/>
    <w:rsid w:val="00E84AD2"/>
    <w:rsid w:val="00E84EF3"/>
    <w:rsid w:val="00EA2371"/>
    <w:rsid w:val="00EA53C9"/>
    <w:rsid w:val="00EC2B98"/>
    <w:rsid w:val="00EC75EA"/>
    <w:rsid w:val="00ED6043"/>
    <w:rsid w:val="00ED7301"/>
    <w:rsid w:val="00F01E12"/>
    <w:rsid w:val="00F11A6B"/>
    <w:rsid w:val="00F15969"/>
    <w:rsid w:val="00F23482"/>
    <w:rsid w:val="00F60B1B"/>
    <w:rsid w:val="00F67DC9"/>
    <w:rsid w:val="00F84237"/>
    <w:rsid w:val="00FA27FC"/>
    <w:rsid w:val="00FA35D2"/>
    <w:rsid w:val="00FA64D0"/>
    <w:rsid w:val="00FC1678"/>
    <w:rsid w:val="00FC70B7"/>
    <w:rsid w:val="00FD23CC"/>
    <w:rsid w:val="00FD6191"/>
    <w:rsid w:val="00FE308A"/>
    <w:rsid w:val="00FF5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0802E-ED65-46C4-BF87-390FD520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29A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633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01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69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69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2FC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18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189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14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4596"/>
    <w:rPr>
      <w:rFonts w:ascii="Tahoma" w:hAnsi="Tahoma" w:cs="Tahoma"/>
      <w:sz w:val="16"/>
      <w:szCs w:val="16"/>
      <w:lang w:eastAsia="en-US"/>
    </w:rPr>
  </w:style>
  <w:style w:type="paragraph" w:styleId="a7">
    <w:name w:val="List Paragraph"/>
    <w:basedOn w:val="a"/>
    <w:uiPriority w:val="34"/>
    <w:qFormat/>
    <w:rsid w:val="00CD04D5"/>
    <w:pPr>
      <w:spacing w:after="0" w:line="240" w:lineRule="auto"/>
      <w:ind w:left="720"/>
    </w:pPr>
    <w:rPr>
      <w:rFonts w:asciiTheme="minorHAnsi" w:eastAsiaTheme="minorHAnsi" w:hAnsiTheme="minorHAnsi" w:cstheme="minorBidi"/>
    </w:rPr>
  </w:style>
  <w:style w:type="character" w:customStyle="1" w:styleId="apple-style-span">
    <w:name w:val="apple-style-span"/>
    <w:basedOn w:val="a0"/>
    <w:rsid w:val="00767D9F"/>
  </w:style>
  <w:style w:type="paragraph" w:customStyle="1" w:styleId="msonormalmailrucssattributepostfix">
    <w:name w:val="msonormal_mailru_css_attribute_postfix"/>
    <w:basedOn w:val="a"/>
    <w:rsid w:val="005A797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69EF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4969EF"/>
    <w:rPr>
      <w:rFonts w:ascii="Times New Roman" w:eastAsia="Times New Roman" w:hAnsi="Times New Roman"/>
      <w:b/>
      <w:bCs/>
      <w:sz w:val="24"/>
      <w:szCs w:val="24"/>
    </w:rPr>
  </w:style>
  <w:style w:type="character" w:styleId="a8">
    <w:name w:val="FollowedHyperlink"/>
    <w:basedOn w:val="a0"/>
    <w:uiPriority w:val="99"/>
    <w:semiHidden/>
    <w:unhideWhenUsed/>
    <w:rsid w:val="007633E1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63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501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228bf8a64b8551e1msonormal">
    <w:name w:val="228bf8a64b8551e1msonormal"/>
    <w:basedOn w:val="a"/>
    <w:rsid w:val="00DF32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quickedit-field">
    <w:name w:val="quickedit-field"/>
    <w:basedOn w:val="a0"/>
    <w:rsid w:val="00A7006F"/>
  </w:style>
  <w:style w:type="paragraph" w:styleId="a9">
    <w:name w:val="Plain Text"/>
    <w:basedOn w:val="a"/>
    <w:link w:val="aa"/>
    <w:uiPriority w:val="99"/>
    <w:unhideWhenUsed/>
    <w:rsid w:val="00544B0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aa">
    <w:name w:val="Текст Знак"/>
    <w:basedOn w:val="a0"/>
    <w:link w:val="a9"/>
    <w:uiPriority w:val="99"/>
    <w:rsid w:val="00544B0F"/>
    <w:rPr>
      <w:rFonts w:eastAsiaTheme="minorHAnsi" w:cstheme="minorBidi"/>
      <w:sz w:val="22"/>
      <w:szCs w:val="21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022FC4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customStyle="1" w:styleId="avatarrich">
    <w:name w:val="avatarrich"/>
    <w:basedOn w:val="a0"/>
    <w:rsid w:val="00022FC4"/>
  </w:style>
  <w:style w:type="character" w:customStyle="1" w:styleId="blindlabel">
    <w:name w:val="blind_label"/>
    <w:basedOn w:val="a0"/>
    <w:rsid w:val="00022FC4"/>
  </w:style>
  <w:style w:type="paragraph" w:styleId="ab">
    <w:name w:val="footnote text"/>
    <w:basedOn w:val="a"/>
    <w:link w:val="ac"/>
    <w:uiPriority w:val="99"/>
    <w:semiHidden/>
    <w:unhideWhenUsed/>
    <w:rsid w:val="0053159A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53159A"/>
    <w:rPr>
      <w:lang w:eastAsia="en-US"/>
    </w:rPr>
  </w:style>
  <w:style w:type="character" w:styleId="ad">
    <w:name w:val="footnote reference"/>
    <w:basedOn w:val="a0"/>
    <w:uiPriority w:val="99"/>
    <w:semiHidden/>
    <w:unhideWhenUsed/>
    <w:rsid w:val="0053159A"/>
    <w:rPr>
      <w:vertAlign w:val="superscript"/>
    </w:rPr>
  </w:style>
  <w:style w:type="character" w:styleId="ae">
    <w:name w:val="Strong"/>
    <w:basedOn w:val="a0"/>
    <w:uiPriority w:val="22"/>
    <w:qFormat/>
    <w:rsid w:val="00A50501"/>
    <w:rPr>
      <w:b/>
      <w:bCs/>
    </w:rPr>
  </w:style>
  <w:style w:type="paragraph" w:customStyle="1" w:styleId="blockblock-3c">
    <w:name w:val="block__block-3c"/>
    <w:basedOn w:val="a"/>
    <w:rsid w:val="0048024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-flex">
    <w:name w:val="d-flex"/>
    <w:basedOn w:val="a0"/>
    <w:rsid w:val="004464AD"/>
  </w:style>
  <w:style w:type="paragraph" w:customStyle="1" w:styleId="leadparagraphip27z">
    <w:name w:val="leadparagraph_ip27z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temvmthq">
    <w:name w:val="item_vmthq"/>
    <w:basedOn w:val="a0"/>
    <w:rsid w:val="004464AD"/>
  </w:style>
  <w:style w:type="character" w:customStyle="1" w:styleId="counterhojkc">
    <w:name w:val="counter_hojkc"/>
    <w:basedOn w:val="a0"/>
    <w:rsid w:val="004464AD"/>
  </w:style>
  <w:style w:type="paragraph" w:customStyle="1" w:styleId="authorddaty">
    <w:name w:val="author_ddaty"/>
    <w:basedOn w:val="a"/>
    <w:rsid w:val="004464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446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464AD"/>
    <w:rPr>
      <w:rFonts w:ascii="Courier New" w:eastAsia="Times New Roman" w:hAnsi="Courier New" w:cs="Courier New"/>
    </w:rPr>
  </w:style>
  <w:style w:type="character" w:customStyle="1" w:styleId="kb79dxy">
    <w:name w:val="kb79dxy"/>
    <w:basedOn w:val="a0"/>
    <w:rsid w:val="004464AD"/>
  </w:style>
  <w:style w:type="paragraph" w:styleId="af">
    <w:name w:val="Body Text Indent"/>
    <w:basedOn w:val="a"/>
    <w:link w:val="af0"/>
    <w:semiHidden/>
    <w:rsid w:val="002721F6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0">
    <w:name w:val="Основной текст с отступом Знак"/>
    <w:basedOn w:val="a0"/>
    <w:link w:val="af"/>
    <w:semiHidden/>
    <w:rsid w:val="002721F6"/>
    <w:rPr>
      <w:rFonts w:ascii="Times New Roman" w:eastAsia="Times New Roman" w:hAnsi="Times New Roman"/>
      <w:sz w:val="28"/>
    </w:rPr>
  </w:style>
  <w:style w:type="paragraph" w:styleId="af1">
    <w:name w:val="Body Text"/>
    <w:basedOn w:val="a"/>
    <w:link w:val="af2"/>
    <w:semiHidden/>
    <w:rsid w:val="002721F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2721F6"/>
    <w:rPr>
      <w:rFonts w:ascii="Times New Roman" w:eastAsia="Times New Roman" w:hAnsi="Times New Roman"/>
      <w:b/>
      <w:bCs/>
    </w:rPr>
  </w:style>
  <w:style w:type="paragraph" w:styleId="21">
    <w:name w:val="Body Text Indent 2"/>
    <w:basedOn w:val="a"/>
    <w:link w:val="22"/>
    <w:semiHidden/>
    <w:rsid w:val="002721F6"/>
    <w:pPr>
      <w:spacing w:after="0" w:line="360" w:lineRule="auto"/>
      <w:ind w:firstLine="113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2721F6"/>
    <w:rPr>
      <w:rFonts w:ascii="Times New Roman" w:eastAsia="Times New Roman" w:hAnsi="Times New Roman"/>
      <w:sz w:val="28"/>
    </w:rPr>
  </w:style>
  <w:style w:type="paragraph" w:customStyle="1" w:styleId="futurismarkdown-paragraph">
    <w:name w:val="futurismarkdown-paragraph"/>
    <w:basedOn w:val="a"/>
    <w:rsid w:val="00F60B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C93081"/>
    <w:pPr>
      <w:widowControl w:val="0"/>
      <w:autoSpaceDE w:val="0"/>
      <w:autoSpaceDN w:val="0"/>
    </w:pPr>
    <w:rPr>
      <w:rFonts w:ascii="Times New Roman" w:eastAsiaTheme="minorEastAsia" w:hAnsi="Times New Roman"/>
      <w:sz w:val="24"/>
      <w:szCs w:val="22"/>
    </w:rPr>
  </w:style>
  <w:style w:type="paragraph" w:customStyle="1" w:styleId="ConsPlusTitle">
    <w:name w:val="ConsPlusTitle"/>
    <w:rsid w:val="00C93081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1988">
          <w:marLeft w:val="0"/>
          <w:marRight w:val="0"/>
          <w:marTop w:val="40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8363">
          <w:marLeft w:val="0"/>
          <w:marRight w:val="0"/>
          <w:marTop w:val="330"/>
          <w:marBottom w:val="450"/>
          <w:divBdr>
            <w:top w:val="dashed" w:sz="12" w:space="18" w:color="40B759"/>
            <w:left w:val="dashed" w:sz="12" w:space="20" w:color="40B759"/>
            <w:bottom w:val="dashed" w:sz="12" w:space="17" w:color="40B759"/>
            <w:right w:val="dashed" w:sz="12" w:space="20" w:color="40B759"/>
          </w:divBdr>
        </w:div>
      </w:divsChild>
    </w:div>
    <w:div w:id="28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050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25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6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7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7915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2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86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7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6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06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8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39856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9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uto"/>
              </w:divBdr>
            </w:div>
          </w:divsChild>
        </w:div>
      </w:divsChild>
    </w:div>
    <w:div w:id="4803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146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10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8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41719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31722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6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40332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3801373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15660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7195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250500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44138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2272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6155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8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38371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4749844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31159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23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02405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4778310">
                  <w:marLeft w:val="0"/>
                  <w:marRight w:val="0"/>
                  <w:marTop w:val="0"/>
                  <w:marBottom w:val="0"/>
                  <w:divBdr>
                    <w:top w:val="none" w:sz="0" w:space="9" w:color="auto"/>
                    <w:left w:val="none" w:sz="0" w:space="0" w:color="auto"/>
                    <w:bottom w:val="single" w:sz="6" w:space="9" w:color="auto"/>
                    <w:right w:val="none" w:sz="0" w:space="0" w:color="auto"/>
                  </w:divBdr>
                  <w:divsChild>
                    <w:div w:id="19225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73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75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8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41220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94308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1689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854727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1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975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220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8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964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75225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8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3490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1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707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707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57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4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1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13645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77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9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58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50631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9567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94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4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579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5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3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5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161126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8534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12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236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04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077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55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708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2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681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5094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38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9842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634749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26827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178821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9681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5914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70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360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27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38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688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664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3749381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41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714712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24043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7200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7765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26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7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9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257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519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285633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063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026657">
                  <w:marLeft w:val="-240"/>
                  <w:marRight w:val="-24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6178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none" w:sz="0" w:space="0" w:color="auto"/>
                        <w:bottom w:val="single" w:sz="6" w:space="0" w:color="E5E5E5"/>
                        <w:right w:val="none" w:sz="0" w:space="0" w:color="auto"/>
                      </w:divBdr>
                      <w:divsChild>
                        <w:div w:id="27467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65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778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42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86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66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710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167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146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219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048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611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4189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769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9224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1415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82662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5722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78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805121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44562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6254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72008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78739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8216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6270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363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72628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3009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3778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6543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62155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298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35699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5406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219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348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82471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41498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36600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0152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241435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7144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68442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1093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9495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342172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419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293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7912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37507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780016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5600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0772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272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95437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71089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31104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635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2039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7342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12571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95960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34758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76888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3471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618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04904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474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3918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34581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950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2632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0184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347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2360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27302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90344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7656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95731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14355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95657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345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645934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981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61119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54735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91560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2731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2844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4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91066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091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49161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9392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5780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4305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14074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45512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95053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009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21269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69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8677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825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630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6418916">
                                                                                      <w:marLeft w:val="24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10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7510848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4208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31801071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869999887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27999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84496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9432052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75971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40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2321524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</w:div>
            <w:div w:id="940800006">
              <w:marLeft w:val="0"/>
              <w:marRight w:val="0"/>
              <w:marTop w:val="0"/>
              <w:marBottom w:val="0"/>
              <w:divBdr>
                <w:top w:val="none" w:sz="0" w:space="9" w:color="auto"/>
                <w:left w:val="none" w:sz="0" w:space="0" w:color="auto"/>
                <w:bottom w:val="single" w:sz="6" w:space="9" w:color="auto"/>
                <w:right w:val="none" w:sz="0" w:space="0" w:color="auto"/>
              </w:divBdr>
              <w:divsChild>
                <w:div w:id="1864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270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8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909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0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52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7.online-sps.ru/cgi/online.cgi?req=doc&amp;base=MLAW&amp;n=253124&amp;date=05.05.2025&amp;dst=100005&amp;fie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D2D64-3169-4629-B8F0-6FCB66D70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4074</Words>
  <Characters>23225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DGKB9</Company>
  <LinksUpToDate>false</LinksUpToDate>
  <CharactersWithSpaces>27245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Былич Лилия Ивановна</dc:creator>
  <cp:lastModifiedBy>Былич Лилия Ивановна</cp:lastModifiedBy>
  <cp:revision>2</cp:revision>
  <cp:lastPrinted>2025-01-13T05:43:00Z</cp:lastPrinted>
  <dcterms:created xsi:type="dcterms:W3CDTF">2025-05-07T12:23:00Z</dcterms:created>
  <dcterms:modified xsi:type="dcterms:W3CDTF">2025-05-07T12:23:00Z</dcterms:modified>
</cp:coreProperties>
</file>