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ПРАВИТЕЛЬСТВО МОСКВЫ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28 декабря 2023 г. N 2691-ПП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ТЕРРИТОРИАЛЬНОЙ ПРОГРАММЕ ГОСУДАРСТВЕННЫХ ГАРАНТИЙ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БЕСПЛАТНОГО ОКАЗАНИЯ ГРАЖДАНАМ МЕДИЦИНСКОЙ ПОМОЩИ В ГОРОДЕ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МОСКВЕ НА 2024 ГОД И НА ПЛАНОВЫЙ ПЕРИОД 2025 И 2026 ГОДОВ</w:t>
      </w:r>
    </w:p>
    <w:p w:rsidR="00F8624A" w:rsidRDefault="00F8624A" w:rsidP="00F86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24A" w:rsidTr="00F8624A">
        <w:tc>
          <w:tcPr>
            <w:tcW w:w="60" w:type="dxa"/>
            <w:shd w:val="clear" w:color="auto" w:fill="CED3F1"/>
          </w:tcPr>
          <w:p w:rsidR="00F8624A" w:rsidRDefault="00F8624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:rsidR="00F8624A" w:rsidRDefault="00F8624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F8624A" w:rsidRDefault="00F8624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8624A" w:rsidRDefault="00F8624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Москвы от 13.03.2024 N 473-ПП)</w:t>
            </w:r>
          </w:p>
        </w:tc>
        <w:tc>
          <w:tcPr>
            <w:tcW w:w="113" w:type="dxa"/>
            <w:shd w:val="clear" w:color="auto" w:fill="F4F3F8"/>
          </w:tcPr>
          <w:p w:rsidR="00F8624A" w:rsidRDefault="00F8624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  <w:r>
        <w:t>Приложение 9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ПОРЯДОК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РЕАЛИЗАЦИИ УСТАНОВЛЕННОГО ЗАКОНОДАТЕЛЬСТВОМ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РОССИЙСКОЙ ФЕДЕРАЦИИ ПРАВА ВНЕОЧЕРЕДНОГО ОКАЗАНИЯ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МЕДИЦИНСКОЙ ПОМОЩИ ОТДЕЛЬНЫМ КАТЕГОРИЯМ ГРАЖДАН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МЕДИЦИНСКИХ ОРГАНИЗАЦИЯХ, УЧАСТВУЮЩИХ В РЕАЛИЗАЦИИ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ТЕРРИТОРИАЛЬНОЙ ПРОГРАММЫ ГОСУДАРСТВЕННЫХ ГАРАНТИЙ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БЕСПЛАТНОГО ОКАЗАНИЯ ГРАЖДАНАМ МЕДИЦИНСКОЙ ПОМОЩИ В ГОРОДЕ </w:t>
      </w:r>
    </w:p>
    <w:p w:rsidR="007C5A1F" w:rsidRDefault="007C5A1F" w:rsidP="007C5A1F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МОСКВЕ НА 2024 ГОД И НА ПЛАНОВЫЙ ПЕРИОД 2025 И 2026 ГОДОВ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Порядок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(далее - Порядок), устанавливает правила оказания медицинской помощи во внеочередном порядке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(далее - медицинские организации).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0" w:name="p13"/>
      <w:bookmarkEnd w:id="0"/>
      <w:r>
        <w:t xml:space="preserve">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2.4. Лицам, награжденным знаком "Жителю блокадного Ленинграда", лицам, награжденным знаком "Житель осажденного Севастополя", и лицам, награжденным знаком "Житель осажденного Сталинграда".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2.6.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в возрасте старше 18 лет, ставшим инвалидами до достижения ими возраста 18 лет, и детям в возрасте до 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полных кавалеров ордена Славы.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2.7.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2.8. Лицам, признанным пострадавшими от политических репрессий.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2.9. Реабилитированным лицам.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2.10. Гражданам, награжденным нагрудными знаками "Почетный донор СССР" или "Почетный донор России".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2.11. Гражданам, подвергшимся воздействию радиации и получающим меры социальной поддержки в соответствии с </w:t>
      </w:r>
      <w:hyperlink r:id="rId5" w:history="1">
        <w:r>
          <w:rPr>
            <w:rStyle w:val="a4"/>
          </w:rPr>
          <w:t>Законом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6" w:history="1">
        <w:r>
          <w:rPr>
            <w:rStyle w:val="a4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", Федеральным </w:t>
      </w:r>
      <w:hyperlink r:id="rId7" w:history="1">
        <w:r>
          <w:rPr>
            <w:rStyle w:val="a4"/>
          </w:rPr>
          <w:t>законом</w:t>
        </w:r>
      </w:hyperlink>
      <w:r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полигоне", и приравненным к ним в части медицинского обеспечения в соответствии с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лицам.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2.12. Детям-инвалидам.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2.13. Детям в возрасте до 18 лет из многодетных семей.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В целях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Интернет размещается информация о перечне категорий граждан, имеющих право на внеочередное оказание медицинской помощи.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</w:t>
      </w:r>
      <w:hyperlink w:anchor="p13" w:history="1">
        <w:r>
          <w:rPr>
            <w:rStyle w:val="a4"/>
          </w:rPr>
          <w:t>пункте 2</w:t>
        </w:r>
      </w:hyperlink>
      <w:r>
        <w:t xml:space="preserve"> настоящего Порядка.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организацию. При этом работниками медицинской организации, оказывающей медицинскую помощь в амбулаторных условиях, обеспечивается маркировка соответствующей пометкой медицинской карты гражданина, имеющего право на внеочередное оказание медицинской помощи.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к врачу в день обращения (при отсутствии талона на прием), доставку его медицинской карты с соответствующей пометкой врачу, который во внеочередном порядке осуществляет прием такого гражданина.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При наличии медицинских (клинических) показаний для проведения в амбулаторных условиях гражданину, имеющему право на внеочередное оказание медицинской помощи, дополнительного медицинского обследования и (или) лабораторных исследований лечащим врачом организуется прием такого гражданина во внеочередном порядке необходимыми врачами-специалистами и проведение во внеочередном порядке необходимых лабораторных исследований.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отсутствии необходимого вида медицинской помощи в медицинской организации, в которую выдано направление на госпитализацию, медицинская организация по согласованию с администрацией медицинской организации, оказывающей необходимый вид медицинской помощи, направляет указанного гражданина в данную медицинскую организацию.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Федеральные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годов, применяют настоящий Порядок с учетом положений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власти". </w:t>
      </w:r>
    </w:p>
    <w:p w:rsidR="007C5A1F" w:rsidRDefault="007C5A1F" w:rsidP="007C5A1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 Контроль за соблюдением внеочередного порядка оказания медицинской помощи гражданам, указанным в </w:t>
      </w:r>
      <w:hyperlink w:anchor="p13" w:history="1">
        <w:r>
          <w:rPr>
            <w:rStyle w:val="a4"/>
          </w:rPr>
          <w:t>пункте 2</w:t>
        </w:r>
      </w:hyperlink>
      <w:r>
        <w:t xml:space="preserve"> настоящего Порядка, осуществляет Департамент здравоохранения города Москвы и руководители медицинских организаций.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C5A1F" w:rsidRDefault="007C5A1F" w:rsidP="007C5A1F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1535F2" w:rsidRDefault="001535F2"/>
    <w:sectPr w:rsidR="001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3"/>
    <w:rsid w:val="0005750E"/>
    <w:rsid w:val="001535F2"/>
    <w:rsid w:val="007C5A1F"/>
    <w:rsid w:val="008A3F73"/>
    <w:rsid w:val="009A40B9"/>
    <w:rsid w:val="00A26C60"/>
    <w:rsid w:val="00F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03549-C8FB-4E9B-B24E-1F92C05F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5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181977&amp;date=27.04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51868&amp;date=27.04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51866&amp;date=27.04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51864&amp;date=27.04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MLAW&amp;n=241225&amp;date=27.04.2024&amp;dst=100005&amp;field=134" TargetMode="External"/><Relationship Id="rId9" Type="http://schemas.openxmlformats.org/officeDocument/2006/relationships/hyperlink" Target="https://docs7.online-sps.ru/cgi/online.cgi?req=doc&amp;base=LAW&amp;n=308311&amp;date=27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dcterms:created xsi:type="dcterms:W3CDTF">2024-12-25T12:34:00Z</dcterms:created>
  <dcterms:modified xsi:type="dcterms:W3CDTF">2024-12-25T12:34:00Z</dcterms:modified>
</cp:coreProperties>
</file>