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22" w:rsidRPr="007702E2" w:rsidRDefault="00181397" w:rsidP="007702E2">
      <w:pPr>
        <w:pStyle w:val="a3"/>
        <w:spacing w:after="240" w:line="252" w:lineRule="atLeast"/>
        <w:ind w:left="360"/>
        <w:textAlignment w:val="baseline"/>
        <w:rPr>
          <w:rFonts w:ascii="Verdana" w:hAnsi="Verdana"/>
          <w:b/>
          <w:color w:val="000000"/>
        </w:rPr>
      </w:pPr>
      <w:r w:rsidRPr="007702E2">
        <w:rPr>
          <w:rFonts w:ascii="Verdana" w:hAnsi="Verdana"/>
          <w:b/>
          <w:color w:val="000000"/>
        </w:rPr>
        <w:t>Мероприятия по у</w:t>
      </w:r>
      <w:r w:rsidR="00531E22" w:rsidRPr="007702E2">
        <w:rPr>
          <w:rFonts w:ascii="Verdana" w:hAnsi="Verdana"/>
          <w:b/>
          <w:color w:val="000000"/>
        </w:rPr>
        <w:t>лучшение условий труда на рабочих местах: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12"/>
        <w:gridCol w:w="3190"/>
      </w:tblGrid>
      <w:tr w:rsidR="00531E22" w:rsidRPr="004554E1">
        <w:tc>
          <w:tcPr>
            <w:tcW w:w="3190" w:type="dxa"/>
          </w:tcPr>
          <w:p w:rsidR="00531E22" w:rsidRPr="004554E1" w:rsidRDefault="00531E22" w:rsidP="004554E1">
            <w:pPr>
              <w:jc w:val="center"/>
              <w:rPr>
                <w:b/>
              </w:rPr>
            </w:pPr>
            <w:r w:rsidRPr="004554E1">
              <w:rPr>
                <w:b/>
              </w:rPr>
              <w:t>Вредный фактор</w:t>
            </w:r>
          </w:p>
        </w:tc>
        <w:tc>
          <w:tcPr>
            <w:tcW w:w="3812" w:type="dxa"/>
          </w:tcPr>
          <w:p w:rsidR="00531E22" w:rsidRPr="004554E1" w:rsidRDefault="00531E22" w:rsidP="004554E1">
            <w:pPr>
              <w:jc w:val="center"/>
              <w:rPr>
                <w:b/>
              </w:rPr>
            </w:pPr>
            <w:r w:rsidRPr="004554E1">
              <w:rPr>
                <w:b/>
              </w:rPr>
              <w:t>Наименование мероприятия</w:t>
            </w:r>
          </w:p>
        </w:tc>
        <w:tc>
          <w:tcPr>
            <w:tcW w:w="3190" w:type="dxa"/>
          </w:tcPr>
          <w:p w:rsidR="00531E22" w:rsidRPr="004554E1" w:rsidRDefault="00531E22" w:rsidP="004554E1">
            <w:pPr>
              <w:jc w:val="center"/>
              <w:rPr>
                <w:b/>
              </w:rPr>
            </w:pPr>
            <w:r w:rsidRPr="004554E1">
              <w:rPr>
                <w:b/>
              </w:rPr>
              <w:t>Цель мероприятия</w:t>
            </w:r>
          </w:p>
        </w:tc>
      </w:tr>
      <w:tr w:rsidR="00531E22" w:rsidRPr="005134C7">
        <w:tc>
          <w:tcPr>
            <w:tcW w:w="3190" w:type="dxa"/>
          </w:tcPr>
          <w:p w:rsidR="00531E22" w:rsidRPr="003F7965" w:rsidRDefault="00531E22" w:rsidP="00531E22">
            <w:r w:rsidRPr="003F7965">
              <w:t>Химический</w:t>
            </w:r>
          </w:p>
        </w:tc>
        <w:tc>
          <w:tcPr>
            <w:tcW w:w="3812" w:type="dxa"/>
            <w:vAlign w:val="center"/>
          </w:tcPr>
          <w:p w:rsidR="00531E22" w:rsidRDefault="00531E22" w:rsidP="00531E22">
            <w:r>
              <w:t xml:space="preserve">Соблюдать рациональные режимы </w:t>
            </w:r>
          </w:p>
          <w:p w:rsidR="00531E22" w:rsidRPr="005134C7" w:rsidRDefault="00531E22" w:rsidP="00531E22">
            <w:r>
              <w:t>труда и отдыха</w:t>
            </w:r>
          </w:p>
        </w:tc>
        <w:tc>
          <w:tcPr>
            <w:tcW w:w="3190" w:type="dxa"/>
          </w:tcPr>
          <w:p w:rsidR="00531E22" w:rsidRPr="003F7965" w:rsidRDefault="00531E22" w:rsidP="00531E22">
            <w:r>
              <w:t>Уменьшение времени контак</w:t>
            </w:r>
            <w:r w:rsidRPr="003F7965">
              <w:t>та с вредными веществами</w:t>
            </w:r>
          </w:p>
        </w:tc>
      </w:tr>
      <w:tr w:rsidR="00531E22">
        <w:tc>
          <w:tcPr>
            <w:tcW w:w="3190" w:type="dxa"/>
            <w:vMerge w:val="restart"/>
          </w:tcPr>
          <w:p w:rsidR="00531E22" w:rsidRDefault="00531E22" w:rsidP="00531E22">
            <w:r>
              <w:t>Биологический</w:t>
            </w:r>
          </w:p>
          <w:p w:rsidR="00531E22" w:rsidRDefault="00531E22" w:rsidP="00531E22"/>
        </w:tc>
        <w:tc>
          <w:tcPr>
            <w:tcW w:w="3812" w:type="dxa"/>
          </w:tcPr>
          <w:p w:rsidR="00531E22" w:rsidRDefault="00531E22" w:rsidP="00531E22">
            <w:r w:rsidRPr="00596A9E">
              <w:t>Применение сертифицированных средств индивидуальной защиты с высокой эффективностью</w:t>
            </w:r>
          </w:p>
        </w:tc>
        <w:tc>
          <w:tcPr>
            <w:tcW w:w="3190" w:type="dxa"/>
          </w:tcPr>
          <w:p w:rsidR="00531E22" w:rsidRDefault="00531E22" w:rsidP="00531E22">
            <w:r>
              <w:t>Снижение воздействия вред</w:t>
            </w:r>
            <w:r w:rsidRPr="00596A9E">
              <w:t>ного фактора</w:t>
            </w:r>
          </w:p>
        </w:tc>
      </w:tr>
      <w:tr w:rsidR="00531E22" w:rsidRPr="005134C7">
        <w:tc>
          <w:tcPr>
            <w:tcW w:w="3190" w:type="dxa"/>
            <w:vMerge/>
          </w:tcPr>
          <w:p w:rsidR="00531E22" w:rsidRPr="005134C7" w:rsidRDefault="00531E22" w:rsidP="00531E22"/>
        </w:tc>
        <w:tc>
          <w:tcPr>
            <w:tcW w:w="3812" w:type="dxa"/>
            <w:vAlign w:val="center"/>
          </w:tcPr>
          <w:p w:rsidR="00531E22" w:rsidRPr="005134C7" w:rsidRDefault="00531E22" w:rsidP="00531E22">
            <w:r>
              <w:t>Соблюдение требова</w:t>
            </w:r>
            <w:r w:rsidRPr="005134C7">
              <w:t xml:space="preserve">ний </w:t>
            </w:r>
            <w:r>
              <w:t>безопасности при работе с инфек</w:t>
            </w:r>
            <w:r w:rsidRPr="005134C7">
              <w:t>ционными возбудителями</w:t>
            </w:r>
          </w:p>
        </w:tc>
        <w:tc>
          <w:tcPr>
            <w:tcW w:w="3190" w:type="dxa"/>
          </w:tcPr>
          <w:p w:rsidR="00531E22" w:rsidRPr="005134C7" w:rsidRDefault="00531E22" w:rsidP="00531E22">
            <w:r>
              <w:t>Профилактика инфекцион</w:t>
            </w:r>
            <w:r w:rsidRPr="005134C7">
              <w:t>ного заражения</w:t>
            </w:r>
          </w:p>
        </w:tc>
      </w:tr>
      <w:tr w:rsidR="00531E22" w:rsidRPr="005134C7">
        <w:tc>
          <w:tcPr>
            <w:tcW w:w="3190" w:type="dxa"/>
          </w:tcPr>
          <w:p w:rsidR="00531E22" w:rsidRPr="003F7965" w:rsidRDefault="00531E22" w:rsidP="00531E22">
            <w:r w:rsidRPr="003F7965">
              <w:t>Световая среда</w:t>
            </w:r>
          </w:p>
        </w:tc>
        <w:tc>
          <w:tcPr>
            <w:tcW w:w="3812" w:type="dxa"/>
            <w:vAlign w:val="center"/>
          </w:tcPr>
          <w:p w:rsidR="00531E22" w:rsidRPr="005134C7" w:rsidRDefault="00531E22" w:rsidP="00531E22">
            <w:r w:rsidRPr="00DA51CE">
              <w:t>Установить дополнительные источники освещения или увеличить мощность имеющихся.</w:t>
            </w:r>
          </w:p>
        </w:tc>
        <w:tc>
          <w:tcPr>
            <w:tcW w:w="3190" w:type="dxa"/>
          </w:tcPr>
          <w:p w:rsidR="00531E22" w:rsidRPr="00DA51CE" w:rsidRDefault="00531E22" w:rsidP="00531E22">
            <w:r w:rsidRPr="00DA51CE">
              <w:t>Довести показатели световой среды до санитарных норм</w:t>
            </w:r>
          </w:p>
        </w:tc>
      </w:tr>
      <w:tr w:rsidR="00531E22" w:rsidRPr="005134C7">
        <w:tc>
          <w:tcPr>
            <w:tcW w:w="3190" w:type="dxa"/>
          </w:tcPr>
          <w:p w:rsidR="00531E22" w:rsidRPr="005134C7" w:rsidRDefault="00531E22" w:rsidP="00531E22">
            <w:r w:rsidRPr="004554E1">
              <w:rPr>
                <w:szCs w:val="22"/>
              </w:rPr>
              <w:t>Тяжесть труда</w:t>
            </w:r>
          </w:p>
        </w:tc>
        <w:tc>
          <w:tcPr>
            <w:tcW w:w="3812" w:type="dxa"/>
            <w:vAlign w:val="center"/>
          </w:tcPr>
          <w:p w:rsidR="00531E22" w:rsidRPr="003F7965" w:rsidRDefault="00531E22" w:rsidP="00531E22">
            <w:r w:rsidRPr="003F7965">
              <w:t>Организовать рациональные режимы труда и отдыха</w:t>
            </w:r>
          </w:p>
        </w:tc>
        <w:tc>
          <w:tcPr>
            <w:tcW w:w="3190" w:type="dxa"/>
          </w:tcPr>
          <w:p w:rsidR="00531E22" w:rsidRPr="00394E1C" w:rsidRDefault="00531E22" w:rsidP="00531E22">
            <w:r w:rsidRPr="00394E1C">
              <w:t>Снижение тяжести трудового процесса</w:t>
            </w:r>
          </w:p>
        </w:tc>
      </w:tr>
      <w:tr w:rsidR="00531E22" w:rsidRPr="004554E1">
        <w:tc>
          <w:tcPr>
            <w:tcW w:w="3190" w:type="dxa"/>
          </w:tcPr>
          <w:p w:rsidR="00531E22" w:rsidRPr="00394E1C" w:rsidRDefault="00531E22" w:rsidP="00531E22">
            <w:r w:rsidRPr="00394E1C">
              <w:t>Напряженность труда</w:t>
            </w:r>
          </w:p>
        </w:tc>
        <w:tc>
          <w:tcPr>
            <w:tcW w:w="3812" w:type="dxa"/>
            <w:vAlign w:val="center"/>
          </w:tcPr>
          <w:p w:rsidR="00531E22" w:rsidRDefault="00531E22" w:rsidP="00531E22">
            <w:r>
              <w:t xml:space="preserve">Соблюдать рациональные режимы </w:t>
            </w:r>
          </w:p>
          <w:p w:rsidR="00531E22" w:rsidRDefault="00531E22" w:rsidP="00531E22">
            <w:r>
              <w:t>труда и отдыха.</w:t>
            </w:r>
          </w:p>
        </w:tc>
        <w:tc>
          <w:tcPr>
            <w:tcW w:w="3190" w:type="dxa"/>
          </w:tcPr>
          <w:p w:rsidR="00531E22" w:rsidRPr="00394E1C" w:rsidRDefault="00531E22" w:rsidP="00531E22">
            <w:r w:rsidRPr="00394E1C">
              <w:t>Снижение напряженности трудового процесса</w:t>
            </w:r>
          </w:p>
        </w:tc>
      </w:tr>
    </w:tbl>
    <w:p w:rsidR="00531E22" w:rsidRPr="007775A0" w:rsidRDefault="00531E22" w:rsidP="007775A0">
      <w:pPr>
        <w:pStyle w:val="a3"/>
        <w:spacing w:after="240" w:line="252" w:lineRule="atLeast"/>
        <w:textAlignment w:val="baseline"/>
        <w:rPr>
          <w:rFonts w:ascii="Verdana" w:hAnsi="Verdana"/>
          <w:sz w:val="18"/>
          <w:szCs w:val="18"/>
        </w:rPr>
      </w:pPr>
    </w:p>
    <w:sectPr w:rsidR="00531E22" w:rsidRPr="007775A0" w:rsidSect="00E8465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FEF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78CD"/>
    <w:multiLevelType w:val="hybridMultilevel"/>
    <w:tmpl w:val="32100634"/>
    <w:lvl w:ilvl="0" w:tplc="52C0E42A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B83C18"/>
    <w:multiLevelType w:val="hybridMultilevel"/>
    <w:tmpl w:val="589E0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367A77"/>
    <w:multiLevelType w:val="hybridMultilevel"/>
    <w:tmpl w:val="EFBA3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E60E58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C33A48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A4FB2"/>
    <w:multiLevelType w:val="multilevel"/>
    <w:tmpl w:val="EFB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C07DB"/>
    <w:multiLevelType w:val="hybridMultilevel"/>
    <w:tmpl w:val="FE1C3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E30484"/>
    <w:multiLevelType w:val="multilevel"/>
    <w:tmpl w:val="198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5A"/>
    <w:rsid w:val="00123D11"/>
    <w:rsid w:val="00181397"/>
    <w:rsid w:val="00240183"/>
    <w:rsid w:val="002A213B"/>
    <w:rsid w:val="002B4E45"/>
    <w:rsid w:val="00394E1C"/>
    <w:rsid w:val="003F7965"/>
    <w:rsid w:val="004554E1"/>
    <w:rsid w:val="00502E86"/>
    <w:rsid w:val="005134C7"/>
    <w:rsid w:val="00531E22"/>
    <w:rsid w:val="00564882"/>
    <w:rsid w:val="00676323"/>
    <w:rsid w:val="006F3A9A"/>
    <w:rsid w:val="00722A6A"/>
    <w:rsid w:val="007702E2"/>
    <w:rsid w:val="007734CB"/>
    <w:rsid w:val="007775A0"/>
    <w:rsid w:val="007F5C7D"/>
    <w:rsid w:val="008D50B5"/>
    <w:rsid w:val="00997610"/>
    <w:rsid w:val="009C1850"/>
    <w:rsid w:val="00C44AD3"/>
    <w:rsid w:val="00C869A2"/>
    <w:rsid w:val="00D2175D"/>
    <w:rsid w:val="00DA51CE"/>
    <w:rsid w:val="00E14495"/>
    <w:rsid w:val="00E8465A"/>
    <w:rsid w:val="00E9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1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65A"/>
    <w:pPr>
      <w:spacing w:before="100" w:beforeAutospacing="1" w:after="100" w:afterAutospacing="1"/>
    </w:pPr>
  </w:style>
  <w:style w:type="table" w:styleId="a4">
    <w:name w:val="Table Grid"/>
    <w:basedOn w:val="a1"/>
    <w:rsid w:val="007F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134C7"/>
    <w:rPr>
      <w:rFonts w:cs="Times New Roman"/>
      <w:color w:val="0000FF"/>
      <w:u w:val="single"/>
    </w:rPr>
  </w:style>
  <w:style w:type="paragraph" w:customStyle="1" w:styleId="a6">
    <w:name w:val="Табличный"/>
    <w:basedOn w:val="a"/>
    <w:rsid w:val="005134C7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vt:lpstr>
    </vt:vector>
  </TitlesOfParts>
  <Company>DGKB9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Охрана труда – важная составляющая деятельности ДГКБ №9, так как работа в медицинском учреждении имеет ряд факторов, негативно влияющих на здоровье человека, - химические факторы, физические, биологические и факторы трудового процесса</dc:title>
  <dc:creator>Константин</dc:creator>
  <cp:lastModifiedBy>Александр Н</cp:lastModifiedBy>
  <cp:revision>3</cp:revision>
  <dcterms:created xsi:type="dcterms:W3CDTF">2015-11-25T11:18:00Z</dcterms:created>
  <dcterms:modified xsi:type="dcterms:W3CDTF">2015-11-25T11:19:00Z</dcterms:modified>
</cp:coreProperties>
</file>